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ДОПОЛНИТЕЛЬНАЯ ПРОФЕССИОНАЛЬНАЯ ПРОГРАММА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программа повышения квалификации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«АВТОМАТИЗАЦИЯ ПЛАНИРОВАНИЯ ПРОДАЖ: ОТ СТАТИСТИКИ К ПРИБЫЛИ»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(заочная форма обучения)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Димитровград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2024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480" w:after="240" w:line="240" w:lineRule="auto"/>
        <w:rPr>
          <w:rFonts w:ascii="Arial" w:hAnsi="Arial" w:eastAsia="Times New Roman" w:cs="Arial"/>
          <w:b/>
          <w:bCs/>
          <w:color w:val="0f1115"/>
          <w:sz w:val="33"/>
          <w:szCs w:val="33"/>
          <w:lang w:eastAsia="ru-RU"/>
        </w:rPr>
        <w:outlineLvl w:val="1"/>
      </w:pPr>
      <w:r>
        <w:rPr>
          <w:rFonts w:ascii="Arial" w:hAnsi="Arial" w:eastAsia="Times New Roman" w:cs="Arial"/>
          <w:b/>
          <w:bCs/>
          <w:color w:val="0f1115"/>
          <w:sz w:val="33"/>
          <w:szCs w:val="33"/>
          <w:lang w:eastAsia="ru-RU"/>
        </w:rPr>
        <w:t xml:space="preserve">1. Пояснительная записка (общая характеристика программы)</w:t>
      </w:r>
      <w:r>
        <w:rPr>
          <w:rFonts w:ascii="Arial" w:hAnsi="Arial" w:eastAsia="Times New Roman" w:cs="Arial"/>
          <w:b/>
          <w:bCs/>
          <w:color w:val="0f1115"/>
          <w:sz w:val="33"/>
          <w:szCs w:val="33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Дополнительная профессиональная программа - программа повышения квалификации «Автоматизация планирования продаж: от статистики к прибыли» разработана на основании следующих нормативно-правовых документов: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Федеральный закон «Об образовании в Российской Федерации» от 29.12.2012 N 273-ФЗ;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Приказ Министерства образования и науки Российской Федерации от 01 июля 2013 г. № 499 «Об утверждении Порядка организации и осуществления образовательной деятельности по дополнительным профессиональным программам»;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Единый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квалификационный справочник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 утвержденным Приказом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Минздравсоцразвития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Российской Федерации от 11.01.2011 № 1н;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Приказ Министерства образования и науки Российской Федерации от 12 августа 2020 г. № 970 «Об утверждении федерального государственного образовательного стандарта высшего образования -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бакалавриат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по направлению подготовки 38.03.02 Менеджмент»;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Профессиональный стандарт 08.008 Специалист по финансовому консультированию (утвержден приказом Министерства труда и социальной защиты Российской Федерации от 19 марта 2015 г. № 167н).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[1. Общие направления:]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направленность (профиль) программы: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область профессиональной деятельности и сфера профессиональной деятельности лиц, успешно освоивших соответствующую дополнительную профессиональную программу и прошедшим итоговую аттестацию: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br/>
        <w:t xml:space="preserve">08 Финансы и экономика (планирование и прогнозирование, исследование и анализ рынков продуктов, услуг и технологий, продвижение и организация продаж);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адресат программы: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руководители финансово-экономических и коммерческих подразделений, финансовые менеджеры, специалисты по планированию, руководители отдела продаж,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категорийные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менеджеры,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специалисты по закупкам, имеющие высшее или среднее профессиональное образование;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объем программы: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108 академических часов (3 зачетные единицы);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формы организации образовательного процесса: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индивидуальные и групповые;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виды занятий: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образовательная деятельность обучающихся предусматривает следующие виды учебных занятий и учебных работ: лекции, консультации, выполнение проектной работы (разработка модели планирования);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режим занятий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— продолжительность занятий в неделю составляет не более 18 академических часов, продолжительность занятий в день (с учетом шестидневного обучения в неделю) составляет не более 4 академических часов;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color w:val="0f1115"/>
          <w:sz w:val="24"/>
          <w:szCs w:val="24"/>
          <w:lang w:eastAsia="ru-RU"/>
        </w:rPr>
        <w:t xml:space="preserve">форма обучения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— заочная с применением исключительно электронного обучения и дистанционных образовательных технологий.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Лицам, успешно освоившим соответствующую дополнительную профессиональную программу и прошедшим итоговую аттестацию, выдаются документы о квалификации: удостоверение о повышении квалификации.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[2. Цель, планируемые результаты обучения]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Цель:</w:t>
      </w: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Совершенствование профессиональных компетенций в области внедрения систем расчетного планирования продаж, основанных на статистических методах (медиана, коэффициенты, ABC/XYZ-анализ), для управления товарными запасами и максимизации прибыли компании.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Задачи: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формировать детализированный количественный план продаж на основе ретроспективных данных с использованием медианы и коэффициентов сезонности/роста;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планировать ценовую политику, учитывая инфляцию и исторические соотношения цен по клиентам;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применять ABC и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XYZ-анализ для фильтрации неликвидного ассортимента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и снижения рисков заморозки оборотных средств;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разрабатывать прототипы отчетности (панели управления) для мониторинга план-факт отклонений и моделирования сценариев.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Планируемые результаты обучения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Перечень профессиональных компетенций в рамках имеющейся квалификации, качественное изменение которых осуществляется в результате обучения: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4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Способность организовать процесс перехода от интуитивного планирования к математически обоснованному прогнозу продаж.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4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Способность применять статистические методы (медиана, вариация) и методы группировки (ABC/XYZ) для управления ассортиментом и запасами.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Метапредметные</w:t>
      </w: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 результаты:</w:t>
      </w: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Выпускник программы способен осуществлять поиск, критический анализ и синтез информации, применять системный подход для решения поставленных задач.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Личностные результаты:</w:t>
      </w: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Выпускник программы способен управлять своим временем, выстраивать и реализовывать траекторию саморазвития на основе принципов образования в течение всей жизни.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Предметные результаты: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Умения: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Формировать вводные данные (ретроспективу) для планирования с корректной глубиной анализа (3 года / 12 месяцев);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Рассчитывать план продаж в количественном выражении, применяя принцип медианы и иерархию «компания → группа → номенклатура → клиент»;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Планировать среднюю цену по компании и детализировать её до уровня конкретного клиента с использованием коэффициентов инфляции и соотношения;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Проводить ABC/XYZ-анализ с настройкой границ групп для отсева нестабильных позиций (CZ) и критически малозначимых товаров;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Разрабатывать структуру автоматизированного плана продаж (номенклатура, количество, цена, выручка, маржинальная прибыль).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Знания: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Основные принципы перехода от «планирования по наитию» к расчетному планированию;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Методы борьбы со случайными «выбросами» в статистике продаж (преимущества медианы перед средней арифметической);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Методика применения коэффициентов роста и сезонности;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Критерии исключения позиций из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авторасчета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для предотвращения заморозки оборотных средств;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Принципы работы панели управления прибылью (мониторинг отклонений).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[3. Содержание программы:]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Содержание реализуемой дополнительной профессиональной программы разработано на основе актуальных методик финансового планирования и автоматизации коммерческой деятельности.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</w: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Учебный план</w:t>
      </w: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55"/>
        <w:gridCol w:w="3354"/>
        <w:gridCol w:w="2209"/>
        <w:gridCol w:w="1148"/>
        <w:gridCol w:w="2287"/>
        <w:gridCol w:w="2669"/>
        <w:gridCol w:w="2438"/>
      </w:tblGrid>
      <w:tr>
        <w:tblPrEx/>
        <w:trPr>
          <w:tblHeader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Перечень учебных предметов, курсов, дисциплин (модулей), иных видов учебной деятельности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Трудоемкость (кол-во акад. часов), всего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т.ч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Форма промежуточной/ итоговой аттестации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Лекции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Выполнение домашнего задания (проектной работы)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Консультация по выполнению домашнего задания (проектной работы)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Модуль 1. Принципы и регламент расчетного планирования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26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18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зачет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Модуль 2. Количественное планирование: от медианы до иерархии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26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18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зачет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Модуль 3. Ценовая политика и фильтрация ассортимента (ABC/XYZ)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26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18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зачет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Модуль 4. Автоматизация, моделирование и контроль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26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18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зачет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Итоговая аттестация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  <w:t xml:space="preserve">зачет (защита проекта)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Всего: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108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16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72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16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ru-RU"/>
              </w:rPr>
              <w:t xml:space="preserve">-</w:t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</w:tbl>
    <w:p>
      <w:pPr>
        <w:jc w:val="both"/>
        <w:spacing w:before="240" w:after="240" w:line="240" w:lineRule="auto"/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sectPr>
          <w:footnotePr/>
          <w:endnotePr/>
          <w:type w:val="nextPage"/>
          <w:pgSz w:w="16838" w:h="11906" w:orient="landscape"/>
          <w:pgMar w:top="1701" w:right="1134" w:bottom="851" w:left="1134" w:header="709" w:footer="709" w:gutter="0"/>
          <w:cols w:num="1" w:sep="0" w:space="708" w:equalWidth="1"/>
          <w:docGrid w:linePitch="360"/>
        </w:sect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К</w:t>
      </w: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алендарный учебный график</w:t>
      </w: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642"/>
        <w:gridCol w:w="4075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779"/>
      </w:tblGrid>
      <w:tr>
        <w:tblPrEx/>
        <w:trPr>
          <w:tblHeader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№ п/п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Наименование модуля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Н1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Н2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Н3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Н4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Н5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Н6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Н7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Н8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Н9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1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Модуль 1. Принципы и регламент расчетного планирования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2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Модуль 2. Количественное планирование: от медианы до иерархии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3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Модуль 3. Ценовая политика и фильтрация ассортимента (ABC/XYZ)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4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Модуль 4. Автоматизация, моделирование и контроль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  <w:t xml:space="preserve">5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Итоговая аттестация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  <w:r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-/-/-/4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Всего: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2/9/2/-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3"/>
                <w:szCs w:val="23"/>
                <w:lang w:eastAsia="ru-RU"/>
              </w:rPr>
              <w:t xml:space="preserve">-/-/-/4</w:t>
            </w:r>
            <w:r>
              <w:rPr>
                <w:rFonts w:ascii="Arial" w:hAnsi="Arial" w:eastAsia="Times New Roman" w:cs="Arial"/>
                <w:sz w:val="23"/>
                <w:szCs w:val="23"/>
                <w:lang w:eastAsia="ru-RU"/>
              </w:rPr>
            </w:r>
          </w:p>
        </w:tc>
      </w:tr>
    </w:tbl>
    <w:p>
      <w:pPr>
        <w:contextualSpacing/>
        <w:jc w:val="both"/>
        <w:spacing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Лекции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/ Выполнение домашнего задания (проектной работы)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/ Консультация по выполнению домашнего задания (проектной работы)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/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Итоговая аттестация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contextualSpacing/>
        <w:jc w:val="both"/>
        <w:spacing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График и режим работы: учебные занятия проводятся с 9.00 до 17.00 (по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Мск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) по согласова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нию со слушателями программы, 6 дней в неделю (пн. — сб.). Подключение к электронной информационно-образовательной среде предоставляется в режиме 24 часа в сутки 7 дней в неделю. Консультации по организационным и техническим вопросам — с 9.00 до 17.00 (по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Мск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) (пн. — пт.).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contextualSpacing/>
        <w:jc w:val="both"/>
        <w:spacing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Продолжительность учебного занятия: 45 мин. (1 акад. час). Перерыв между учебными занятиями: 15 мин.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480" w:after="48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  <w:sectPr>
          <w:footnotePr/>
          <w:endnotePr/>
          <w:type w:val="nextPage"/>
          <w:pgSz w:w="16838" w:h="11906" w:orient="landscape"/>
          <w:pgMar w:top="1701" w:right="1134" w:bottom="851" w:left="1134" w:header="709" w:footer="709" w:gutter="0"/>
          <w:cols w:num="1" w:sep="0" w:space="708" w:equalWidth="1"/>
          <w:docGrid w:linePitch="360"/>
        </w:sect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Рабочие программы модулей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Рабочая программа «Модуль 1. Принципы и регламент расчетного планирования»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Содержание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Введение в автоматизацию: цель перехода от «планирования по наитию» к расчетному планированию.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Определение вводных данных: глубина анализа (3 года / 12 месяцев), источники ретроспективных данных.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Утверждение регламента: последовательность действий и иерархия расчетов (от общего к частному).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Постановка целей для коммерческого департамента через детализированные KPI.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7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Знакомство с прототипами отчетности: структура будущего плана продаж.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Цель освоения модуля: Формирование у слушателей понимания философии автоматизированного планирования и разработка базового регламента для своей компании.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Задачи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8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определять глубину анализа ретроспективы;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8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формулировать цели для подразделений на основе расчетных данных.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Результаты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Предметные результаты: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Умения: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Определять достаточность исторических данных (минимум 12 месяцев); Формулировать требования к структуре плана.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Знания: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Основные отличия расчетного планирования от интуитивного; Принципы построения иерархии «компания-группа-номенклатура».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Материально-техническое обеспечение для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Рабочее место педагогического работника и обучающегося должно быть оборудовано персональным компьютером и компьютерной периферией (веб-камерой, микрофоном, аудиоколонками и(или) наушниками). В состав ПО включены офисные приложения (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Excel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/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Google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Sheets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), доступ к электронному курсу.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электронные образовательные ресурсы: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учебные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видеоресурсы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; мультимедийные материалы.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Рабочая программа «Модуль 2. Количественное планирование: от медианы до иерархии»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Содержание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0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Анализ ретроспективы и принцип Медианы: борьба с выбросами (крупные тендеры, случайные падения).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0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Практика расчета медианного значения вручную и в таблицах.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0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Применение коэффициентов: Коэффициент роста (тренд), Коэффициент сезонности.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0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Иерархия планирования: Уровень компании (общий тренд) -&gt; Уровень товарной группы -&gt; Уровень номенклатуры -&gt; Уровень клиента.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0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Расчет плана на месяц (формула: Медиана × K роста × K сезонности).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Цель освоения модуля: Освоение методики построения количественного прогноза продаж с использованием статистических инструментов.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Задачи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рассчитывать медиану и отличать её от средней;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рассчитывать коэффициенты роста и сезонности;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распределять план по иерархии.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Результаты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Предметные результаты: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Умения: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Рассчитывать план продаж в количественном выражении, используя медиану и коэффициенты; Декомпозировать план с верхнего уровня на нижний.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Знания: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Методика расчета и применения коэффициентов роста и сезонности; Понимание, почему медиана дает более надежный прогноз, чем средняя.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Рабочая программа «Модуль 3. Ценовая политика и фильтрация ассортимента (ABC/XYZ)»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Содержание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Планирование средней цены по компании: расчет факта (с учетом акций) и прогноз.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Работа с коэффициентами: инфляция (при падении цены), коэффициент роста (при росте цены).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Детализация цены по клиенту: выявление коэффициента соотношения и его применение.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ABC-анализ по выручке: настройка границ групп (A&gt;2.5%, B 0.5-2.5%,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C&lt;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0.5%).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XYZ-анализ для оценки стабильности продаж. Критерии исключения (CZ и доля &lt;0.01%).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Цель освоения модуля: Овладение инструментами ценового планирования и методами отсева неликвидного/нестабильного ассортимента для защиты оборотных средств.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Задачи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4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моделировать будущую цену с учетом инфляции и исторических данных;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4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проводить ABC/XYZ-анализ и интерпретировать его результаты для исключения позиций из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авторасчета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Результаты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Предметные результаты: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Умения: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Рассчитывать плановую цену (среднюю и по клиенту); Применять правило сохранения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премиальности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цены для клиентов; Проводить фильтрацию ассортимента по критериям «нестабильности» и «малой доли».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Знания: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Критерии отнесения товаров к группам риска (C, Z) и правила их исключения из автоматического планирования.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Рабочая программа «Модуль 4. Автоматизация, моделирование и контроль»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Содержание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Техническая реализация: минимальный набор данных в автоматизированном плане (кол-во, цена, выручка, маржинальная прибыль).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Моделирование сценариев: ручная коррекция, ежемесячная детализация, влияние изменений на Бюджет доходов и расходов (БДР).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Разработка панели управления прибылью (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дашборда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) и принцип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автомониторинга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Отслеживание отклонений план-факт: локализация проблем (регион, товар, менеджер).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6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Итоговый алгоритм действий: от чистоты данных к росту прибыли.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Цель освоения модуля: Формирование навыков создания работающей системы контроля и моделирования на базе рассчитанных планов.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Задачи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7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разрабатывать макет панели управления;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7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научить слушателя применять сценарный подход (моделирование) для достижения целевой прибыли.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Результаты освоения модуля: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Предметные результаты: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8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Умения: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Формировать структуру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дашборда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для мониторинга ключевых показателей; Проводить анализ отклонений; Вносить корректировки в помесячный план, сохраняя годовую цель.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8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Знания: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Принципы работы панели управления прибылью; Взаимосвязь изменения цены/объема с итоговым финансовым результатом (БДР).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- условия реализации программы: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Материально-техническое обеспечение</w:t>
      </w: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При реализации программы с применением исключительно электронного обучения, дистанционных образовательных технологий: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9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местом осуществления образовательной деятельности является место нахождения организации (ООО «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Стронг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») независимо от места нахождения обучающихся;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19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ООО «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Стронг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» организует учебные занятия в виде онлайн-курса в электронной информационно-образовательной среде, к которой предоставляется доступ через сеть «Интернет».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br/>
        <w:t xml:space="preserve">Электронная инфо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рмационно-образовательная среда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обеспечивает идентификацию личности, контроль соблюдения условий проведения мероприятий и освоение программы в полном объеме.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br/>
        <w:t xml:space="preserve">Рабочее место педагогического работника и обучающегося должно быть оборудовано персональным компьютером, веб-камерой, микрофоном, аудиоколонками и(или) наушниками. Программное обеспечение: офисные приложения (для работы с таблицами), браузер.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электронные образовательные ресурсы: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 электронный курс «Автоматизация планирования продаж»; учебные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видеоресурсы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; мультимедийные материалы.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электронные информационные ресурсы: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0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Информационная система «Единое окно доступа к образовательным ресурсам» — Режим доступа: </w:t>
      </w:r>
      <w:hyperlink r:id="rId9" w:tooltip="http://window.edu.ru/" w:history="1">
        <w:r>
          <w:rPr>
            <w:rFonts w:ascii="Arial" w:hAnsi="Arial" w:eastAsia="Times New Roman" w:cs="Arial"/>
            <w:color w:val="3964fe"/>
            <w:sz w:val="24"/>
            <w:szCs w:val="24"/>
            <w:lang w:eastAsia="ru-RU"/>
          </w:rPr>
          <w:t xml:space="preserve">http://window.edu.ru/</w:t>
        </w:r>
      </w:hyperlink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0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Интернет-проект «Финансист» — Режим доступа: </w:t>
      </w:r>
      <w:hyperlink r:id="rId10" w:tooltip="https://www.1cashflow.ru/" w:history="1">
        <w:r>
          <w:rPr>
            <w:rFonts w:ascii="Arial" w:hAnsi="Arial" w:eastAsia="Times New Roman" w:cs="Arial"/>
            <w:color w:val="3964fe"/>
            <w:sz w:val="24"/>
            <w:szCs w:val="24"/>
            <w:lang w:eastAsia="ru-RU"/>
          </w:rPr>
          <w:t xml:space="preserve">https://www.1cashflow.ru/</w:t>
        </w:r>
      </w:hyperlink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0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Электронный фонд правовой и нормативно-технической документации — Режим доступа: </w:t>
      </w:r>
      <w:hyperlink r:id="rId11" w:tooltip="http://www.consultant.ru/" w:history="1">
        <w:r>
          <w:rPr>
            <w:rFonts w:ascii="Arial" w:hAnsi="Arial" w:eastAsia="Times New Roman" w:cs="Arial"/>
            <w:color w:val="3964fe"/>
            <w:sz w:val="24"/>
            <w:szCs w:val="24"/>
            <w:lang w:eastAsia="ru-RU"/>
          </w:rPr>
          <w:t xml:space="preserve">http://www.consultant.ru</w:t>
        </w:r>
      </w:hyperlink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, </w:t>
      </w:r>
      <w:hyperlink r:id="rId12" w:tooltip="http://docs.cntd.ru/" w:history="1">
        <w:r>
          <w:rPr>
            <w:rFonts w:ascii="Arial" w:hAnsi="Arial" w:eastAsia="Times New Roman" w:cs="Arial"/>
            <w:color w:val="3964fe"/>
            <w:sz w:val="24"/>
            <w:szCs w:val="24"/>
            <w:lang w:eastAsia="ru-RU"/>
          </w:rPr>
          <w:t xml:space="preserve">http://docs.cntd.ru/</w:t>
        </w:r>
      </w:hyperlink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Кадровое обеспечение:</w:t>
      </w: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К реализации программы привлекаются педагогические работники, квалификация которых соответствует Единому квалификационному справочнику. Требования: высшее образование (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бакалавриат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,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специалитет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, магистратура) или дополнительное профессиональное образование, направленность которого соответствует преподаваемому курсу. Рекомендуется наличие практического опыта в области финансового планирования и автоматизации продаж.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Формы аттестации: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Текущий контроль: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выполнение домашних заданий (расчетных упражнений) в рамках лекций. Критерий: выполнение заданий в полном объеме (зачтено/не зачтено).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Промежуточная аттестация (по модулям)</w:t>
      </w: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: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зачет. Критерий: успешное выполнение всех домашних заданий модуля (зачтено/не зачтено).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1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Итоговая аттестация: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 защита проектной работы. Слушатель представляет разработанную модель планирования продаж для гипотетической или своей компании (прототип плана с расчетами количественных и ценовых показателей, результатами ABC/XYZ-анализа и макетом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дашборда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). Критерий: представление результатов в полном объеме (зачтено/не зачтено).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Оценочные материалы включают в себя: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перечень вопросов тестов;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2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задания для выполнения проектной работы (расчет медианы, коэффициентов, проведение ABC/XYZ-анализа).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pStyle w:val="690"/>
        <w:jc w:val="both"/>
        <w:spacing w:before="480" w:after="240" w:line="240" w:lineRule="auto"/>
        <w:shd w:val="clear" w:color="auto" w:fill="ffffff"/>
        <w:rPr>
          <w:rFonts w:ascii="Arial" w:hAnsi="Arial" w:cs="Arial"/>
          <w:color w:val="0f1115"/>
          <w:sz w:val="30"/>
          <w:szCs w:val="30"/>
        </w:rPr>
      </w:pPr>
      <w:r>
        <w:rPr>
          <w:rFonts w:ascii="Arial" w:hAnsi="Arial" w:cs="Arial"/>
          <w:color w:val="0f1115"/>
          <w:sz w:val="30"/>
          <w:szCs w:val="30"/>
        </w:rPr>
        <w:t xml:space="preserve">1. Текущий контроль (тестирование)</w:t>
      </w:r>
      <w:r>
        <w:rPr>
          <w:rFonts w:ascii="Arial" w:hAnsi="Arial" w:cs="Arial"/>
          <w:color w:val="0f1115"/>
          <w:sz w:val="30"/>
          <w:szCs w:val="30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Текущий контроль успеваем</w:t>
      </w:r>
      <w:r>
        <w:rPr>
          <w:rFonts w:ascii="Arial" w:hAnsi="Arial" w:cs="Arial"/>
          <w:color w:val="0f1115"/>
        </w:rPr>
        <w:t xml:space="preserve">ости осуществляется в форме тестирования после изучения каждого модуля. Тест проводится в электронной информационно-образовательной среде. Критерий успешного прохождения – не менее 70% правильных ответов. Результат фиксируется как «зачтено» / «не зачтено».</w:t>
      </w:r>
      <w:r>
        <w:rPr>
          <w:rFonts w:ascii="Arial" w:hAnsi="Arial" w:cs="Arial"/>
          <w:color w:val="0f1115"/>
        </w:rPr>
      </w:r>
    </w:p>
    <w:p>
      <w:pPr>
        <w:pStyle w:val="691"/>
        <w:jc w:val="both"/>
        <w:spacing w:before="240" w:after="240" w:line="240" w:lineRule="auto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Примерные вопросы для тестов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Модуль 1. Принципы и регламент расчетного планирования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6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Какова основная цель внедрения автоматизированного планирования продаж?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Увеличение документооборота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Переход от интуитивных решений к расчетным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Сокращение отдела продаж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Усложнение системы мотивации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6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Какая минимальная глубина ретроспективных данных рекомендуется для молодых компаний (до 3 лет)?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3 месяца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6 месяцев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12 месяцев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24 месяца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6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Какова правильная последовательность иерархии планирования?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Товар → Клиент → Группа → Компания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Компания → Группа → Номенклатура → Клиент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Клиент → Номенклатура → Группа → Компания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Группа → Компания → Клиент → Номенклатура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6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Что понимается под термином «вводные данные» для планирования?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Прогнозы экспертов отдела продаж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Планы конкурентов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Ретроспективные данные фактических продаж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6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Желания собственника бизнеса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Модуль 2. Количественное планирование: от медианы до иерархии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7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Почему при планировании количества продаж рекомендуется использовать медиану вместо средней арифметической?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Медиана проще в расчетах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Медиана всегда больше средней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Медиана нивелирует влияние случайных «выбросов» (крупных разовых продаж)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Медиана учитывает сезонность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7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Как рассчитать медиану для ряда из 12 месячных продаж?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Сложить все значения и разделить на 12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Упорядочить ряд и взять среднее арифметическое 6-го и 7-го значений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Взять минимальное и максимальное значение и поделить пополам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Взять значение, которое встречается чаще всего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7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Коэффициент роста (тренда) показывает: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Отношение продаж текущего месяца к предыдущему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Отношение продаж прошлого периода к позапрошлому (например, 2025 к 2024)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Отношение продаж товара к общим продажам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Прогнозируемый уровень инфляции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7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По какой формуле рассчитывается план продаж на месяц (Январь 2026) с учетом тренда и сезонности?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План = Факт прошлого января × Коэффициент инфляции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План = Медианное значение группы × Коэффициент роста × Коэффициент сезонности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План = Средняя за 2025 год × Количество рабочих дней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7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План = Максимальная продажа за 2025 год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Модуль 3. Ценовая политика и фильтрация ассортимента (ABC/XYZ)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8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Как рассчитывается фактическая средняя цена за единицу товара за период?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Как максимальная цена в прайс-листе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Как среднее арифметическое всех цен отгрузок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Как общая выручка по артикулу / общее количество проданных единиц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Как цена закупки плюс фиксированная наценка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8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Если в 2025 году средняя цена товара снизилась по сравнению с 2024 годом, какой коэффициент применяется для планирования цены на 2026 год?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Коэффициент дальнейшего снижения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Коэффициент инфляции (например, 1,05–1,10)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Коэффициент 1,0 (оставить без изменений)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Коэффициент роста, выявленный по динамике продаж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8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Товары группы «C» по ABC-анализу имеют долю в выручке: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Более 5%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От 2,5% до 5%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От 0,5% до 2,5%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Менее 0,5%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8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Какие товары подлежат безусловному исключению из автоматического планирования?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Товары группы A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Товары с долей менее 0,01% в выручке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Товары с высоким коэффициентом сезонности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Товары, которые продаются только одному клиенту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8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Что означает статус «CZ» для товара по итогам ABC/XYZ-анализа?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Товар приносит основную прибыль и стабильно продается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Товар имеет малую долю в выручке и крайне нестабильные продажи (коэффициент </w:t>
      </w:r>
      <w:r>
        <w:rPr>
          <w:rFonts w:ascii="Arial" w:hAnsi="Arial" w:cs="Arial"/>
          <w:color w:val="0f1115"/>
        </w:rPr>
        <w:t xml:space="preserve">вариации &gt;</w:t>
      </w:r>
      <w:r>
        <w:rPr>
          <w:rFonts w:ascii="Arial" w:hAnsi="Arial" w:cs="Arial"/>
          <w:color w:val="0f1115"/>
        </w:rPr>
        <w:t xml:space="preserve"> 120%)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Товар новый и требует отдельного планирования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8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Товар является сезонным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Модуль 4. Автоматизация, моделирование и контроль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9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Какой показатель является критически важным для понимания эффективности продаж в автоматизированном плане?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Валовая выручка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Количество проданных единиц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Маржинальная прибыль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Средний чек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9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Для чего в системе автоматизации предусмотрена возможность ручной коррекции плана?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Чтобы можно было подогнать план под желаемый результат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Для учета нетиповых ситуаций (например, участие в новом тендере)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Для усложнения процесса планирования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Для удаления неликвидных позиций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29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Как работает принцип «</w:t>
      </w:r>
      <w:r>
        <w:rPr>
          <w:rFonts w:ascii="Arial" w:hAnsi="Arial" w:cs="Arial"/>
          <w:color w:val="0f1115"/>
        </w:rPr>
        <w:t xml:space="preserve">автомониторинга</w:t>
      </w:r>
      <w:r>
        <w:rPr>
          <w:rFonts w:ascii="Arial" w:hAnsi="Arial" w:cs="Arial"/>
          <w:color w:val="0f1115"/>
        </w:rPr>
        <w:t xml:space="preserve">» в панели управления прибылью?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A. Система автоматически рассылает план продаж всем сотрудникам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B. При отклонении от плана система позволяет быстро сделать срез данных по различным фильтрам для поиска причины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C. Система блокирует отгрузки при отклонении от плана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29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D. Система заменяет плановые показатели фактическими</w:t>
      </w:r>
      <w:r>
        <w:rPr>
          <w:rFonts w:ascii="Arial" w:hAnsi="Arial" w:cs="Arial"/>
          <w:color w:val="0f1115"/>
        </w:rPr>
      </w:r>
    </w:p>
    <w:p>
      <w:pPr>
        <w:pStyle w:val="690"/>
        <w:jc w:val="both"/>
        <w:spacing w:before="480" w:after="240" w:line="240" w:lineRule="auto"/>
        <w:shd w:val="clear" w:color="auto" w:fill="ffffff"/>
        <w:rPr>
          <w:rFonts w:ascii="Arial" w:hAnsi="Arial" w:cs="Arial"/>
          <w:color w:val="0f1115"/>
          <w:sz w:val="30"/>
          <w:szCs w:val="30"/>
        </w:rPr>
      </w:pPr>
      <w:r>
        <w:rPr>
          <w:rFonts w:ascii="Arial" w:hAnsi="Arial" w:cs="Arial"/>
          <w:color w:val="0f1115"/>
          <w:sz w:val="30"/>
          <w:szCs w:val="30"/>
        </w:rPr>
        <w:t xml:space="preserve">2. Промежуточная аттестация (зачет по модулям)</w:t>
      </w:r>
      <w:r>
        <w:rPr>
          <w:rFonts w:ascii="Arial" w:hAnsi="Arial" w:cs="Arial"/>
          <w:color w:val="0f1115"/>
          <w:sz w:val="30"/>
          <w:szCs w:val="30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Промежуточная аттестация по каждому модулю проводится в форме проверки выпол</w:t>
      </w:r>
      <w:r>
        <w:rPr>
          <w:rFonts w:ascii="Arial" w:hAnsi="Arial" w:cs="Arial"/>
          <w:color w:val="0f1115"/>
        </w:rPr>
        <w:t xml:space="preserve">нения домашних заданий. Слушатель обязан выполнить все практические задания, предусмотренные в модуле, и представить результаты в электронном курсе. Критерий получения зачета – выполнение заданий в полном объеме. Шкала оценивания: «зачтено» / «не зачтено».</w:t>
      </w:r>
      <w:r>
        <w:rPr>
          <w:rFonts w:ascii="Arial" w:hAnsi="Arial" w:cs="Arial"/>
          <w:color w:val="0f1115"/>
        </w:rPr>
      </w:r>
    </w:p>
    <w:p>
      <w:pPr>
        <w:pStyle w:val="691"/>
        <w:jc w:val="both"/>
        <w:spacing w:before="240" w:after="240" w:line="240" w:lineRule="auto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Состав домашних заданий по модулям (проектная работа)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Проектная работа выполняется слушателем последовательно в течение всего курса и представляет собой разработку автоматизированной модели планирования продаж для гипотетической или реальной компании. Результаты каждого этапа загружаются в личный кабинет.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Модуль 1. Принципы и регламент расчетного планирования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0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1.1.</w:t>
      </w:r>
      <w:r>
        <w:rPr>
          <w:rFonts w:ascii="Arial" w:hAnsi="Arial" w:cs="Arial"/>
          <w:color w:val="0f1115"/>
        </w:rPr>
        <w:t xml:space="preserve"> Выберите компанию (или используйте предоставленный учебный кейс). Опишите ее профиль (сфера деятельности, ассортимент, примерная структура клиентов).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0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1.2.</w:t>
      </w:r>
      <w:r>
        <w:rPr>
          <w:rFonts w:ascii="Arial" w:hAnsi="Arial" w:cs="Arial"/>
          <w:color w:val="0f1115"/>
        </w:rPr>
        <w:t xml:space="preserve"> Сформируйте исходный массив ретроспективных данных за последние 12–36 месяцев в формате таблицы (минимум: месяц, товарная группа, номенклатура, клиент, количество, выручка). Если данных нет, используйте учебный файл-шаблон.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0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1.3.</w:t>
      </w:r>
      <w:r>
        <w:rPr>
          <w:rFonts w:ascii="Arial" w:hAnsi="Arial" w:cs="Arial"/>
          <w:color w:val="0f1115"/>
        </w:rPr>
        <w:t xml:space="preserve"> Составьте краткий регламент планирования для выбранной компании: укажите глубину анализа, ответственных за сбор данных, периодичность пересмотра плана.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Модуль 2. Количественное планирование: от медианы до иерархии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1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2.1.</w:t>
      </w:r>
      <w:r>
        <w:rPr>
          <w:rFonts w:ascii="Arial" w:hAnsi="Arial" w:cs="Arial"/>
          <w:color w:val="0f1115"/>
        </w:rPr>
        <w:t xml:space="preserve"> На основе предоставленных данных (или данных из задания 1.2) рассчитайте помесячные медианные продажи для 2–3 ключевых товарных групп. Сравните полученные значения со средними арифметическими. Сделайте вывод.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1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2.2.</w:t>
      </w:r>
      <w:r>
        <w:rPr>
          <w:rFonts w:ascii="Arial" w:hAnsi="Arial" w:cs="Arial"/>
          <w:color w:val="0f1115"/>
        </w:rPr>
        <w:t xml:space="preserve"> Рассчитайте коэффициент роста для выбранных групп (сравните итоги последнего завершенного года с предыдущим).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1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2.3.</w:t>
      </w:r>
      <w:r>
        <w:rPr>
          <w:rFonts w:ascii="Arial" w:hAnsi="Arial" w:cs="Arial"/>
          <w:color w:val="0f1115"/>
        </w:rPr>
        <w:t xml:space="preserve"> Рассчитайте коэффициенты сезонности для выбранных групп (отношение среднемесячного значения к общему среднему за год).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1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2.4.</w:t>
      </w:r>
      <w:r>
        <w:rPr>
          <w:rFonts w:ascii="Arial" w:hAnsi="Arial" w:cs="Arial"/>
          <w:color w:val="0f1115"/>
        </w:rPr>
        <w:t xml:space="preserve"> Сформируйте предварительный количественный план продаж по группам на каждый месяц следующего года, используя формулу: </w:t>
      </w:r>
      <w:r>
        <w:rPr>
          <w:rStyle w:val="698"/>
          <w:rFonts w:ascii="Arial" w:hAnsi="Arial" w:cs="Arial"/>
          <w:color w:val="0f1115"/>
        </w:rPr>
        <w:t xml:space="preserve">План = Медиана × K роста × K сезонности</w:t>
      </w:r>
      <w:r>
        <w:rPr>
          <w:rFonts w:ascii="Arial" w:hAnsi="Arial" w:cs="Arial"/>
          <w:color w:val="0f1115"/>
        </w:rPr>
        <w:t xml:space="preserve">.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Модуль 3. Ценовая политика и фильтрация ассортимента (ABC/XYZ)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2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3.1.</w:t>
      </w:r>
      <w:r>
        <w:rPr>
          <w:rFonts w:ascii="Arial" w:hAnsi="Arial" w:cs="Arial"/>
          <w:color w:val="0f1115"/>
        </w:rPr>
        <w:t xml:space="preserve"> Проведите ABC-анализ товарного ассортимента по выручке за последний завершенный год. Определите границы групп А, В, С (можно использовать рекомендуемые: </w:t>
      </w:r>
      <w:r>
        <w:rPr>
          <w:rFonts w:ascii="Arial" w:hAnsi="Arial" w:cs="Arial"/>
          <w:color w:val="0f1115"/>
        </w:rPr>
        <w:t xml:space="preserve">А &gt;</w:t>
      </w:r>
      <w:r>
        <w:rPr>
          <w:rFonts w:ascii="Arial" w:hAnsi="Arial" w:cs="Arial"/>
          <w:color w:val="0f1115"/>
        </w:rPr>
        <w:t xml:space="preserve"> 2,5%, В 0,5–2,5%, С &lt; 0,5%).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2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3.2.</w:t>
      </w:r>
      <w:r>
        <w:rPr>
          <w:rFonts w:ascii="Arial" w:hAnsi="Arial" w:cs="Arial"/>
          <w:color w:val="0f1115"/>
        </w:rPr>
        <w:t xml:space="preserve"> Проведите XYZ-анализ (оценка стабильности продаж) для тех же позиций, рассчитав коэффициент вариации помесячных продаж. Выделите группы X, Y, Z.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2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3.3.</w:t>
      </w:r>
      <w:r>
        <w:rPr>
          <w:rFonts w:ascii="Arial" w:hAnsi="Arial" w:cs="Arial"/>
          <w:color w:val="0f1115"/>
        </w:rPr>
        <w:t xml:space="preserve"> На основе совмещенной матрицы ABC/XYZ сформируйте перечень позиций, которые следует исключить из автоматического планирования (например, позиции CZ, а также любые позиции с долей менее 0,01%).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2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3.4.</w:t>
      </w:r>
      <w:r>
        <w:rPr>
          <w:rFonts w:ascii="Arial" w:hAnsi="Arial" w:cs="Arial"/>
          <w:color w:val="0f1115"/>
        </w:rPr>
        <w:t xml:space="preserve"> Рассчитайте плановую среднюю цену по компании на следующий год с учетом инфляции или выявленного ценового тренда. Детализируйте цену по ключевым клиентам, применив коэффициент соотношения их цен к средней цене компании.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Модуль 4. Автоматизация, моделирование и контроль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3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4.1.</w:t>
      </w:r>
      <w:r>
        <w:rPr>
          <w:rFonts w:ascii="Arial" w:hAnsi="Arial" w:cs="Arial"/>
          <w:color w:val="0f1115"/>
        </w:rPr>
        <w:t xml:space="preserve"> Объедините количественные и ценовые планы. Сформируйте итоговый план продаж в денежном выражении (выручка) и рассчитайте плановую маржинальную прибыль (если известна себестоимость, либо используйте учебную норму </w:t>
      </w:r>
      <w:r>
        <w:rPr>
          <w:rFonts w:ascii="Arial" w:hAnsi="Arial" w:cs="Arial"/>
          <w:color w:val="0f1115"/>
        </w:rPr>
        <w:t xml:space="preserve">маржинальности</w:t>
      </w:r>
      <w:r>
        <w:rPr>
          <w:rFonts w:ascii="Arial" w:hAnsi="Arial" w:cs="Arial"/>
          <w:color w:val="0f1115"/>
        </w:rPr>
        <w:t xml:space="preserve">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3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4.2.</w:t>
      </w:r>
      <w:r>
        <w:rPr>
          <w:rFonts w:ascii="Arial" w:hAnsi="Arial" w:cs="Arial"/>
          <w:color w:val="0f1115"/>
        </w:rPr>
        <w:t xml:space="preserve"> Разработайте макет панели управления (</w:t>
      </w:r>
      <w:r>
        <w:rPr>
          <w:rFonts w:ascii="Arial" w:hAnsi="Arial" w:cs="Arial"/>
          <w:color w:val="0f1115"/>
        </w:rPr>
        <w:t xml:space="preserve">дашборда</w:t>
      </w:r>
      <w:r>
        <w:rPr>
          <w:rFonts w:ascii="Arial" w:hAnsi="Arial" w:cs="Arial"/>
          <w:color w:val="0f1115"/>
        </w:rPr>
        <w:t xml:space="preserve">) для мониторинга исполнения плана. Дашборд должен включать динамику план/факт по выручке, маржинальной прибыли, а также наглядное представление отклонений по группам/менеджерам.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3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Задание 4.3.</w:t>
      </w:r>
      <w:r>
        <w:rPr>
          <w:rFonts w:ascii="Arial" w:hAnsi="Arial" w:cs="Arial"/>
          <w:color w:val="0f1115"/>
        </w:rPr>
        <w:t xml:space="preserve"> Опишите сценарий корректировки плана на один из месяцев (например, в связи с ожидаемым ростом цен или падением спроса) и покажите, как это изменение повлияет на годовой финансовый результат (БДР).</w:t>
      </w:r>
      <w:r>
        <w:rPr>
          <w:rFonts w:ascii="Arial" w:hAnsi="Arial" w:cs="Arial"/>
          <w:color w:val="0f1115"/>
        </w:rPr>
      </w:r>
    </w:p>
    <w:p>
      <w:pPr>
        <w:pStyle w:val="690"/>
        <w:jc w:val="both"/>
        <w:spacing w:before="480" w:after="240" w:line="240" w:lineRule="auto"/>
        <w:shd w:val="clear" w:color="auto" w:fill="ffffff"/>
        <w:rPr>
          <w:rFonts w:ascii="Arial" w:hAnsi="Arial" w:cs="Arial"/>
          <w:color w:val="0f1115"/>
          <w:sz w:val="30"/>
          <w:szCs w:val="30"/>
        </w:rPr>
      </w:pPr>
      <w:r>
        <w:rPr>
          <w:rFonts w:ascii="Arial" w:hAnsi="Arial" w:cs="Arial"/>
          <w:color w:val="0f1115"/>
          <w:sz w:val="30"/>
          <w:szCs w:val="30"/>
        </w:rPr>
        <w:t xml:space="preserve">3. Итоговая аттестация (защита проектной работы)</w:t>
      </w:r>
      <w:r>
        <w:rPr>
          <w:rFonts w:ascii="Arial" w:hAnsi="Arial" w:cs="Arial"/>
          <w:color w:val="0f1115"/>
          <w:sz w:val="30"/>
          <w:szCs w:val="30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Итоговая аттестация проводится в форме защиты выполненной проектной работы. Слушатель представляет комиссии комплект материалов, разработанных в ходе обучения, и защищает предложенные решения.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Состав проекта для защиты: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4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Пояснительная записка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(краткое описание компании, исходные данные, принятые допущения).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4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Регламент планирования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(основные этапы, ответственные, периодичность).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4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Расчетные таблицы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(количественный план с применением медианы и коэффициентов, ценовой план).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4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Результаты ABC/XYZ-анализа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с обоснованием исключенных позиций.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4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Макет панели управления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(</w:t>
      </w:r>
      <w:r>
        <w:rPr>
          <w:rFonts w:ascii="Arial" w:hAnsi="Arial" w:cs="Arial"/>
          <w:color w:val="0f1115"/>
        </w:rPr>
        <w:t xml:space="preserve">дашборда</w:t>
      </w:r>
      <w:r>
        <w:rPr>
          <w:rFonts w:ascii="Arial" w:hAnsi="Arial" w:cs="Arial"/>
          <w:color w:val="0f1115"/>
        </w:rPr>
        <w:t xml:space="preserve">) в формате скриншота или работающей модели (</w:t>
      </w:r>
      <w:r>
        <w:rPr>
          <w:rFonts w:ascii="Arial" w:hAnsi="Arial" w:cs="Arial"/>
          <w:color w:val="0f1115"/>
        </w:rPr>
        <w:t xml:space="preserve">Excel</w:t>
      </w:r>
      <w:r>
        <w:rPr>
          <w:rFonts w:ascii="Arial" w:hAnsi="Arial" w:cs="Arial"/>
          <w:color w:val="0f1115"/>
        </w:rPr>
        <w:t xml:space="preserve">/</w:t>
      </w:r>
      <w:r>
        <w:rPr>
          <w:rFonts w:ascii="Arial" w:hAnsi="Arial" w:cs="Arial"/>
          <w:color w:val="0f1115"/>
        </w:rPr>
        <w:t xml:space="preserve">Google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Sheets</w:t>
      </w:r>
      <w:r>
        <w:rPr>
          <w:rFonts w:ascii="Arial" w:hAnsi="Arial" w:cs="Arial"/>
          <w:color w:val="0f1115"/>
        </w:rPr>
        <w:t xml:space="preserve">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4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Выводы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о том, как внедрение данной модели повлияет на эффективность управления запасами и прибыль компании.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 w:after="24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7"/>
          <w:rFonts w:ascii="Arial" w:hAnsi="Arial" w:cs="Arial"/>
          <w:color w:val="0f1115"/>
        </w:rPr>
        <w:t xml:space="preserve">Критерии оценивания проекта (зачтено/не зачтено):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5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8"/>
          <w:rFonts w:ascii="Arial" w:hAnsi="Arial" w:cs="Arial"/>
          <w:color w:val="0f1115"/>
        </w:rPr>
        <w:t xml:space="preserve">Зачтено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выставляется, если: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Проект выполнен в полном объеме, представлены все требуемые элементы.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Расчеты корректны, использованы правильные методы (медиана, коэффициенты, ABC/XYZ).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Слушатель аргументированно обосновывает свои решения (почему выбраны те или иные коэффициенты, почему исключены позиции).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Дашборд отражает ключевые показатели и позволяет отслеживать отклонения.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При защите слушатель демонстрирует понимание методологии и отвечает на вопро</w:t>
      </w:r>
      <w:bookmarkStart w:id="0" w:name="_GoBack"/>
      <w:r/>
      <w:bookmarkEnd w:id="0"/>
      <w:r>
        <w:rPr>
          <w:rFonts w:ascii="Arial" w:hAnsi="Arial" w:cs="Arial"/>
          <w:color w:val="0f1115"/>
        </w:rPr>
        <w:t xml:space="preserve">сы комиссии.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0"/>
          <w:numId w:val="35"/>
        </w:numPr>
        <w:ind w:left="0" w:firstLine="0"/>
        <w:jc w:val="both"/>
        <w:spacing w:after="12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Style w:val="698"/>
          <w:rFonts w:ascii="Arial" w:hAnsi="Arial" w:cs="Arial"/>
          <w:color w:val="0f1115"/>
        </w:rPr>
        <w:t xml:space="preserve">Не зачтено</w:t>
      </w:r>
      <w:r>
        <w:rPr>
          <w:rFonts w:ascii="Arial" w:hAnsi="Arial" w:cs="Arial"/>
          <w:color w:val="0f1115"/>
        </w:rPr>
        <w:t xml:space="preserve"> </w:t>
      </w:r>
      <w:r>
        <w:rPr>
          <w:rFonts w:ascii="Arial" w:hAnsi="Arial" w:cs="Arial"/>
          <w:color w:val="0f1115"/>
        </w:rPr>
        <w:t xml:space="preserve">выставляется, если: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Проект представлен не полностью (отсутствуют существенные разделы).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Допущены грубые ошибки в расчетах (например, использование средней вместо медианы без обоснования, неверное применение коэффициентов).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Отсутствует обоснование исключения позиций из плана.</w:t>
      </w:r>
      <w:r>
        <w:rPr>
          <w:rFonts w:ascii="Arial" w:hAnsi="Arial" w:cs="Arial"/>
          <w:color w:val="0f1115"/>
        </w:rPr>
      </w:r>
    </w:p>
    <w:p>
      <w:pPr>
        <w:pStyle w:val="696"/>
        <w:numPr>
          <w:ilvl w:val="1"/>
          <w:numId w:val="35"/>
        </w:numPr>
        <w:ind w:left="0" w:firstLine="0"/>
        <w:jc w:val="both"/>
        <w:spacing w:after="0" w:after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Слушатель не может пояснить логику своей работы или ответить на </w:t>
      </w:r>
      <w:r>
        <w:rPr>
          <w:rFonts w:ascii="Arial" w:hAnsi="Arial" w:cs="Arial"/>
          <w:color w:val="0f1115"/>
        </w:rPr>
        <w:t xml:space="preserve">вопросы</w:t>
      </w:r>
      <w:r>
        <w:rPr>
          <w:rFonts w:ascii="Arial" w:hAnsi="Arial" w:cs="Arial"/>
          <w:color w:val="0f1115"/>
        </w:rPr>
        <w:t xml:space="preserve"> по существу.</w:t>
      </w:r>
      <w:r>
        <w:rPr>
          <w:rFonts w:ascii="Arial" w:hAnsi="Arial" w:cs="Arial"/>
          <w:color w:val="0f1115"/>
        </w:rPr>
      </w:r>
    </w:p>
    <w:p>
      <w:pPr>
        <w:pStyle w:val="696"/>
        <w:jc w:val="both"/>
        <w:spacing w:before="240" w:beforeAutospacing="0"/>
        <w:shd w:val="clear" w:color="auto" w:fill="ffffff"/>
        <w:rPr>
          <w:rFonts w:ascii="Arial" w:hAnsi="Arial" w:cs="Arial"/>
          <w:color w:val="0f1115"/>
        </w:rPr>
      </w:pPr>
      <w:r>
        <w:rPr>
          <w:rFonts w:ascii="Arial" w:hAnsi="Arial" w:cs="Arial"/>
          <w:color w:val="0f1115"/>
        </w:rPr>
        <w:t xml:space="preserve">Результаты итоговой аттестации фиксируются в протоколе. Слушателям, получившим оценку «зачтено», выдается удостоверение о повышении квалификации.</w:t>
      </w:r>
      <w:r>
        <w:rPr>
          <w:rFonts w:ascii="Arial" w:hAnsi="Arial" w:cs="Arial"/>
          <w:color w:val="0f1115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i/>
          <w:iCs/>
          <w:color w:val="0f1115"/>
          <w:sz w:val="24"/>
          <w:szCs w:val="24"/>
          <w:lang w:eastAsia="ru-RU"/>
        </w:rPr>
        <w:t xml:space="preserve">Методические материалы: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программа обеспечена методическими материалами по выполнению домашних заданий (проектной работы), доступными в электронном курсе.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f1115"/>
          <w:sz w:val="24"/>
          <w:szCs w:val="24"/>
          <w:lang w:eastAsia="ru-RU"/>
        </w:rPr>
        <w:t xml:space="preserve">Общая методика освоения программы.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Освоение модулей программы производится в порядке, приведенном в календарном учебном графике. Слушатель должен освоить все лекции, входящие в модуль, выполнить домашние задания, используя электронный курс,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видеоресурсы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и методические материалы.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3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Для достижения цели и планируемых результатов обучения слушатель должен получить зачет по каждому модулю и пройти итоговую аттестацию (защиту проекта).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480" w:after="240" w:line="240" w:lineRule="auto"/>
        <w:rPr>
          <w:rFonts w:ascii="Arial" w:hAnsi="Arial" w:eastAsia="Times New Roman" w:cs="Arial"/>
          <w:b/>
          <w:bCs/>
          <w:color w:val="0f1115"/>
          <w:sz w:val="33"/>
          <w:szCs w:val="33"/>
          <w:lang w:eastAsia="ru-RU"/>
        </w:rPr>
        <w:outlineLvl w:val="1"/>
      </w:pPr>
      <w:r>
        <w:rPr>
          <w:rFonts w:ascii="Arial" w:hAnsi="Arial" w:eastAsia="Times New Roman" w:cs="Arial"/>
          <w:b/>
          <w:bCs/>
          <w:color w:val="0f1115"/>
          <w:sz w:val="33"/>
          <w:szCs w:val="33"/>
          <w:lang w:eastAsia="ru-RU"/>
        </w:rPr>
        <w:t xml:space="preserve">4. Список литературы</w:t>
      </w:r>
      <w:r>
        <w:rPr>
          <w:rFonts w:ascii="Arial" w:hAnsi="Arial" w:eastAsia="Times New Roman" w:cs="Arial"/>
          <w:b/>
          <w:bCs/>
          <w:color w:val="0f1115"/>
          <w:sz w:val="33"/>
          <w:szCs w:val="33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[Основная литература:]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4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Финансовое планирование и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прогнозирование 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учеб. пособие / [Е.А. Разумовская, М.С.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Шуклин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, В. И. Баженова, Е.С. Панфилова] ; под общ. ред. Е.А. Разумовской. —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Екатеринбург 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Изд-во Урал. ун-та, 2017. — 284 с. Режим доступа: </w:t>
      </w:r>
      <w:hyperlink r:id="rId13" w:tooltip="https://elar.urfu.ru/" w:history="1">
        <w:r>
          <w:rPr>
            <w:rFonts w:ascii="Arial" w:hAnsi="Arial" w:eastAsia="Times New Roman" w:cs="Arial"/>
            <w:color w:val="3964fe"/>
            <w:sz w:val="24"/>
            <w:szCs w:val="24"/>
            <w:lang w:eastAsia="ru-RU"/>
          </w:rPr>
          <w:t xml:space="preserve">https://elar.urfu.ru/</w:t>
        </w:r>
      </w:hyperlink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 (свободный)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4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Стерлигова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А.Н. Управление запасами в цепях поставок: Учебник. — М.: ИНФРА-М, 2019. — 430 с.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before="240" w:after="24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[Дополнительная литература:]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Финансовый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менеджмент 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учебное пособие / Ю. А. Долгих, Т. В.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Бакунова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, Е. А. Трофимова, Е. С. Панфилова ; под редакцией Ю. А. Долгих. — 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Екатеринбург :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Издательство Уральского университета, 2021. — 118 с. Режим доступа: </w:t>
      </w:r>
      <w:hyperlink r:id="rId14" w:tooltip="https://elar.urfu.ru/" w:history="1">
        <w:r>
          <w:rPr>
            <w:rFonts w:ascii="Arial" w:hAnsi="Arial" w:eastAsia="Times New Roman" w:cs="Arial"/>
            <w:color w:val="3964fe"/>
            <w:sz w:val="24"/>
            <w:szCs w:val="24"/>
            <w:lang w:eastAsia="ru-RU"/>
          </w:rPr>
          <w:t xml:space="preserve">https://elar.urfu.ru/</w:t>
        </w:r>
      </w:hyperlink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 (свободный).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numPr>
          <w:ilvl w:val="0"/>
          <w:numId w:val="25"/>
        </w:numPr>
        <w:ind w:left="0" w:firstLine="0"/>
        <w:jc w:val="both"/>
        <w:spacing w:before="100" w:beforeAutospacing="1" w:after="0" w:line="240" w:lineRule="auto"/>
        <w:rPr>
          <w:rFonts w:ascii="Arial" w:hAnsi="Arial" w:eastAsia="Times New Roman" w:cs="Arial"/>
          <w:color w:val="0f1115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Лукинский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  <w:t xml:space="preserve"> В.С. Модели и методы теории логистики. — СПб: Питер, 2017. — 448 с.</w:t>
      </w:r>
      <w:r>
        <w:rPr>
          <w:rFonts w:ascii="Arial" w:hAnsi="Arial" w:eastAsia="Times New Roman" w:cs="Arial"/>
          <w:color w:val="0f1115"/>
          <w:sz w:val="24"/>
          <w:szCs w:val="24"/>
          <w:lang w:eastAsia="ru-RU"/>
        </w:rPr>
      </w:r>
    </w:p>
    <w:p>
      <w:pPr>
        <w:jc w:val="both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13"/>
  </w:num>
  <w:num w:numId="2">
    <w:abstractNumId w:val="27"/>
  </w:num>
  <w:num w:numId="3">
    <w:abstractNumId w:val="12"/>
  </w:num>
  <w:num w:numId="4">
    <w:abstractNumId w:val="32"/>
  </w:num>
  <w:num w:numId="5">
    <w:abstractNumId w:val="29"/>
  </w:num>
  <w:num w:numId="6">
    <w:abstractNumId w:val="18"/>
  </w:num>
  <w:num w:numId="7">
    <w:abstractNumId w:val="22"/>
  </w:num>
  <w:num w:numId="8">
    <w:abstractNumId w:val="23"/>
  </w:num>
  <w:num w:numId="9">
    <w:abstractNumId w:val="25"/>
  </w:num>
  <w:num w:numId="10">
    <w:abstractNumId w:val="10"/>
  </w:num>
  <w:num w:numId="11">
    <w:abstractNumId w:val="19"/>
  </w:num>
  <w:num w:numId="12">
    <w:abstractNumId w:val="5"/>
  </w:num>
  <w:num w:numId="13">
    <w:abstractNumId w:val="20"/>
  </w:num>
  <w:num w:numId="14">
    <w:abstractNumId w:val="4"/>
  </w:num>
  <w:num w:numId="15">
    <w:abstractNumId w:val="31"/>
  </w:num>
  <w:num w:numId="16">
    <w:abstractNumId w:val="0"/>
  </w:num>
  <w:num w:numId="17">
    <w:abstractNumId w:val="2"/>
  </w:num>
  <w:num w:numId="18">
    <w:abstractNumId w:val="9"/>
  </w:num>
  <w:num w:numId="19">
    <w:abstractNumId w:val="16"/>
  </w:num>
  <w:num w:numId="20">
    <w:abstractNumId w:val="6"/>
  </w:num>
  <w:num w:numId="21">
    <w:abstractNumId w:val="1"/>
  </w:num>
  <w:num w:numId="22">
    <w:abstractNumId w:val="30"/>
  </w:num>
  <w:num w:numId="23">
    <w:abstractNumId w:val="28"/>
  </w:num>
  <w:num w:numId="24">
    <w:abstractNumId w:val="15"/>
  </w:num>
  <w:num w:numId="25">
    <w:abstractNumId w:val="11"/>
  </w:num>
  <w:num w:numId="26">
    <w:abstractNumId w:val="34"/>
  </w:num>
  <w:num w:numId="27">
    <w:abstractNumId w:val="24"/>
  </w:num>
  <w:num w:numId="28">
    <w:abstractNumId w:val="26"/>
  </w:num>
  <w:num w:numId="29">
    <w:abstractNumId w:val="14"/>
  </w:num>
  <w:num w:numId="30">
    <w:abstractNumId w:val="17"/>
  </w:num>
  <w:num w:numId="31">
    <w:abstractNumId w:val="21"/>
  </w:num>
  <w:num w:numId="32">
    <w:abstractNumId w:val="33"/>
  </w:num>
  <w:num w:numId="33">
    <w:abstractNumId w:val="8"/>
  </w:num>
  <w:num w:numId="34">
    <w:abstractNumId w:val="3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8"/>
    <w:next w:val="68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9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92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92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92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8"/>
    <w:next w:val="68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9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8"/>
    <w:next w:val="68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8"/>
    <w:next w:val="68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9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8"/>
    <w:next w:val="68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8"/>
    <w:next w:val="68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8"/>
    <w:next w:val="68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92"/>
    <w:link w:val="35"/>
    <w:uiPriority w:val="10"/>
    <w:rPr>
      <w:sz w:val="48"/>
      <w:szCs w:val="48"/>
    </w:rPr>
  </w:style>
  <w:style w:type="paragraph" w:styleId="37">
    <w:name w:val="Subtitle"/>
    <w:basedOn w:val="688"/>
    <w:next w:val="68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92"/>
    <w:link w:val="37"/>
    <w:uiPriority w:val="11"/>
    <w:rPr>
      <w:sz w:val="24"/>
      <w:szCs w:val="24"/>
    </w:rPr>
  </w:style>
  <w:style w:type="paragraph" w:styleId="39">
    <w:name w:val="Quote"/>
    <w:basedOn w:val="688"/>
    <w:next w:val="68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8"/>
    <w:next w:val="68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92"/>
    <w:link w:val="43"/>
    <w:uiPriority w:val="99"/>
  </w:style>
  <w:style w:type="paragraph" w:styleId="45">
    <w:name w:val="Footer"/>
    <w:basedOn w:val="68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92"/>
    <w:link w:val="45"/>
    <w:uiPriority w:val="99"/>
  </w:style>
  <w:style w:type="paragraph" w:styleId="47">
    <w:name w:val="Caption"/>
    <w:basedOn w:val="688"/>
    <w:next w:val="68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9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9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2"/>
    <w:uiPriority w:val="99"/>
    <w:unhideWhenUsed/>
    <w:rPr>
      <w:vertAlign w:val="superscript"/>
    </w:rPr>
  </w:style>
  <w:style w:type="paragraph" w:styleId="179">
    <w:name w:val="endnote text"/>
    <w:basedOn w:val="68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2"/>
    <w:uiPriority w:val="99"/>
    <w:semiHidden/>
    <w:unhideWhenUsed/>
    <w:rPr>
      <w:vertAlign w:val="superscript"/>
    </w:rPr>
  </w:style>
  <w:style w:type="paragraph" w:styleId="182">
    <w:name w:val="toc 1"/>
    <w:basedOn w:val="688"/>
    <w:next w:val="68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8"/>
    <w:next w:val="68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8"/>
    <w:next w:val="68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8"/>
    <w:next w:val="68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8"/>
    <w:next w:val="68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8"/>
    <w:next w:val="68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8"/>
    <w:next w:val="68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8"/>
    <w:next w:val="68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8"/>
    <w:next w:val="68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8"/>
    <w:next w:val="688"/>
    <w:uiPriority w:val="99"/>
    <w:unhideWhenUsed/>
    <w:pPr>
      <w:spacing w:after="0" w:afterAutospacing="0"/>
    </w:pPr>
  </w:style>
  <w:style w:type="paragraph" w:styleId="688" w:default="1">
    <w:name w:val="Normal"/>
    <w:qFormat/>
  </w:style>
  <w:style w:type="paragraph" w:styleId="689">
    <w:name w:val="Heading 2"/>
    <w:basedOn w:val="688"/>
    <w:link w:val="695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690">
    <w:name w:val="Heading 3"/>
    <w:basedOn w:val="688"/>
    <w:next w:val="688"/>
    <w:link w:val="700"/>
    <w:uiPriority w:val="9"/>
    <w:semiHidden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691">
    <w:name w:val="Heading 4"/>
    <w:basedOn w:val="688"/>
    <w:next w:val="688"/>
    <w:link w:val="701"/>
    <w:uiPriority w:val="9"/>
    <w:semiHidden/>
    <w:unhideWhenUsed/>
    <w:qFormat/>
    <w:pPr>
      <w:keepLines/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692" w:default="1">
    <w:name w:val="Default Paragraph Font"/>
    <w:uiPriority w:val="1"/>
    <w:semiHidden/>
    <w:unhideWhenUsed/>
  </w:style>
  <w:style w:type="table" w:styleId="6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4" w:default="1">
    <w:name w:val="No List"/>
    <w:uiPriority w:val="99"/>
    <w:semiHidden/>
    <w:unhideWhenUsed/>
  </w:style>
  <w:style w:type="character" w:styleId="695" w:customStyle="1">
    <w:name w:val="Заголовок 2 Знак"/>
    <w:basedOn w:val="692"/>
    <w:link w:val="689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696" w:customStyle="1">
    <w:name w:val="ds-markdown-paragraph"/>
    <w:basedOn w:val="68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97">
    <w:name w:val="Strong"/>
    <w:basedOn w:val="692"/>
    <w:uiPriority w:val="22"/>
    <w:qFormat/>
    <w:rPr>
      <w:b/>
      <w:bCs/>
    </w:rPr>
  </w:style>
  <w:style w:type="character" w:styleId="698">
    <w:name w:val="Emphasis"/>
    <w:basedOn w:val="692"/>
    <w:uiPriority w:val="20"/>
    <w:qFormat/>
    <w:rPr>
      <w:i/>
      <w:iCs/>
    </w:rPr>
  </w:style>
  <w:style w:type="character" w:styleId="699">
    <w:name w:val="Hyperlink"/>
    <w:basedOn w:val="692"/>
    <w:uiPriority w:val="99"/>
    <w:semiHidden/>
    <w:unhideWhenUsed/>
    <w:rPr>
      <w:color w:val="0000ff"/>
      <w:u w:val="single"/>
    </w:rPr>
  </w:style>
  <w:style w:type="character" w:styleId="700" w:customStyle="1">
    <w:name w:val="Заголовок 3 Знак"/>
    <w:basedOn w:val="692"/>
    <w:link w:val="690"/>
    <w:uiPriority w:val="9"/>
    <w:semiHidden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701" w:customStyle="1">
    <w:name w:val="Заголовок 4 Знак"/>
    <w:basedOn w:val="692"/>
    <w:link w:val="691"/>
    <w:uiPriority w:val="9"/>
    <w:semiHidden/>
    <w:rPr>
      <w:rFonts w:asciiTheme="majorHAnsi" w:hAnsiTheme="majorHAnsi" w:eastAsiaTheme="majorEastAsia" w:cstheme="majorBidi"/>
      <w:i/>
      <w:iCs/>
      <w:color w:val="2e74b5" w:themeColor="accent1" w:themeShade="B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indow.edu.ru/" TargetMode="External"/><Relationship Id="rId10" Type="http://schemas.openxmlformats.org/officeDocument/2006/relationships/hyperlink" Target="https://www.1cashflow.ru/" TargetMode="External"/><Relationship Id="rId11" Type="http://schemas.openxmlformats.org/officeDocument/2006/relationships/hyperlink" Target="http://www.consultant.ru/" TargetMode="External"/><Relationship Id="rId12" Type="http://schemas.openxmlformats.org/officeDocument/2006/relationships/hyperlink" Target="http://docs.cntd.ru/" TargetMode="External"/><Relationship Id="rId13" Type="http://schemas.openxmlformats.org/officeDocument/2006/relationships/hyperlink" Target="https://elar.urfu.ru/" TargetMode="External"/><Relationship Id="rId14" Type="http://schemas.openxmlformats.org/officeDocument/2006/relationships/hyperlink" Target="https://elar.urfu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Белла Гастелло</cp:lastModifiedBy>
  <cp:revision>3</cp:revision>
  <dcterms:created xsi:type="dcterms:W3CDTF">2026-03-15T06:55:00Z</dcterms:created>
  <dcterms:modified xsi:type="dcterms:W3CDTF">2026-04-21T07:49:21Z</dcterms:modified>
</cp:coreProperties>
</file>